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993"/>
        <w:gridCol w:w="128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877EA2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GTHB.59.İLM.KYS.049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3E2C50" w:rsidRDefault="003E2C50" w:rsidP="002E063F">
            <w:pPr>
              <w:rPr>
                <w:b/>
                <w:bCs/>
                <w:szCs w:val="20"/>
              </w:rPr>
            </w:pPr>
            <w:r w:rsidRPr="003E2C50">
              <w:rPr>
                <w:rFonts w:ascii="Arial" w:hAnsi="Arial" w:cs="Arial"/>
                <w:b/>
                <w:sz w:val="20"/>
                <w:szCs w:val="20"/>
              </w:rPr>
              <w:t>YEM İŞLETMESİ (PERAKENDE) ONAY BELGESİ İŞLEMLERİ</w:t>
            </w:r>
            <w:r w:rsidR="00CA3670" w:rsidRPr="003E2C5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3E2C50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877EA2">
              <w:rPr>
                <w:bCs/>
                <w:szCs w:val="20"/>
              </w:rPr>
              <w:t>049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DB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148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Default="00CA3670" w:rsidP="002E063F">
            <w:r>
              <w:t>İlgili Şube Müdürü</w:t>
            </w:r>
          </w:p>
          <w:p w:rsidR="00DB67C4" w:rsidRPr="00780948" w:rsidRDefault="00DB67C4" w:rsidP="002E063F">
            <w:r>
              <w:t>İlçe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İlgili Personel (Yetkili- Sertifikasyon)</w:t>
            </w:r>
          </w:p>
          <w:p w:rsidR="00DB67C4" w:rsidRDefault="00DB67C4" w:rsidP="002E063F">
            <w:r>
              <w:t>Ziraat Mühendisi</w:t>
            </w:r>
          </w:p>
          <w:p w:rsidR="00DB67C4" w:rsidRDefault="00DB67C4" w:rsidP="002E063F">
            <w:r>
              <w:t>Veteriner Hekim</w:t>
            </w:r>
          </w:p>
          <w:p w:rsidR="00DB67C4" w:rsidRPr="00780948" w:rsidRDefault="00DB67C4" w:rsidP="002E063F">
            <w:r>
              <w:t>Su Ürünleri Mühendisi (Balık Yemi Üreten Yerler İçin)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3E2C50" w:rsidRPr="003E2C50" w:rsidRDefault="003E2C50" w:rsidP="003E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Yem İşletmesi Onay</w:t>
            </w:r>
          </w:p>
          <w:p w:rsidR="00CA3670" w:rsidRPr="004B4A7D" w:rsidRDefault="003E2C50" w:rsidP="003E2C50"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r w:rsidR="002F08EF" w:rsidRPr="003E2C50">
              <w:rPr>
                <w:rFonts w:ascii="Times New Roman" w:hAnsi="Times New Roman" w:cs="Times New Roman"/>
                <w:sz w:val="20"/>
                <w:szCs w:val="20"/>
              </w:rPr>
              <w:t xml:space="preserve"> Başvurusunun Yapılması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3E2C50" w:rsidRPr="003E2C50" w:rsidRDefault="003E2C50" w:rsidP="003E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</w:t>
            </w:r>
            <w:r w:rsidRPr="003E2C50">
              <w:rPr>
                <w:rFonts w:ascii="Arial" w:hAnsi="Arial" w:cs="Arial"/>
                <w:sz w:val="20"/>
                <w:szCs w:val="16"/>
              </w:rPr>
              <w:t>elgenin firmaya</w:t>
            </w:r>
          </w:p>
          <w:p w:rsidR="00CA3670" w:rsidRPr="003E2C50" w:rsidRDefault="003E2C50" w:rsidP="003E2C50">
            <w:pPr>
              <w:rPr>
                <w:sz w:val="20"/>
              </w:rPr>
            </w:pPr>
            <w:r w:rsidRPr="003E2C50">
              <w:rPr>
                <w:rFonts w:ascii="Arial" w:hAnsi="Arial" w:cs="Arial"/>
                <w:sz w:val="20"/>
                <w:szCs w:val="16"/>
              </w:rPr>
              <w:t>teslim edilmesi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B6242F" w:rsidRPr="003E2C50" w:rsidRDefault="003E2C50" w:rsidP="00B6242F">
            <w:pPr>
              <w:ind w:lef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YEM İŞLETMESİ (PERAKENDE) ONAY BELGESİNİN </w:t>
            </w:r>
            <w:r w:rsidR="00B6242F"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>DÜZENLENMESİ</w:t>
            </w:r>
          </w:p>
          <w:p w:rsidR="00B6242F" w:rsidRPr="003E2C50" w:rsidRDefault="005619D1" w:rsidP="003E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3E2C50">
              <w:rPr>
                <w:sz w:val="24"/>
              </w:rPr>
              <w:t xml:space="preserve">              </w:t>
            </w:r>
            <w:r w:rsidR="003E2C50" w:rsidRPr="003E2C50">
              <w:rPr>
                <w:rFonts w:ascii="Times New Roman" w:hAnsi="Times New Roman" w:cs="Times New Roman"/>
                <w:szCs w:val="20"/>
              </w:rPr>
              <w:t>Yem İşletmesi; Yem Onay belgesi</w:t>
            </w:r>
            <w:r w:rsidR="00B6242F" w:rsidRPr="003E2C50">
              <w:rPr>
                <w:rFonts w:ascii="Times New Roman" w:hAnsi="Times New Roman" w:cs="Times New Roman"/>
                <w:szCs w:val="20"/>
              </w:rPr>
              <w:t xml:space="preserve"> başvuru dosyasında eksik</w:t>
            </w:r>
            <w:r w:rsidR="003E2C50" w:rsidRPr="003E2C5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6242F" w:rsidRPr="003E2C50">
              <w:rPr>
                <w:rFonts w:ascii="Times New Roman" w:hAnsi="Times New Roman" w:cs="Times New Roman"/>
                <w:szCs w:val="20"/>
              </w:rPr>
              <w:t xml:space="preserve">olmaması halinde </w:t>
            </w:r>
            <w:r w:rsidR="003E2C50" w:rsidRPr="003E2C50">
              <w:rPr>
                <w:rFonts w:ascii="Times New Roman" w:hAnsi="Times New Roman" w:cs="Times New Roman"/>
                <w:szCs w:val="20"/>
              </w:rPr>
              <w:t>‘’hijyen gereklilikleri’ yönünden denetlenmesi ve resmi kontrol raporu düzenlenmesi</w:t>
            </w:r>
            <w:r w:rsidR="00B6242F" w:rsidRPr="003E2C50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3E2C50" w:rsidRPr="003E2C50">
              <w:rPr>
                <w:rFonts w:ascii="Times New Roman" w:hAnsi="Times New Roman" w:cs="Times New Roman"/>
                <w:szCs w:val="20"/>
              </w:rPr>
              <w:t>denetim</w:t>
            </w:r>
            <w:r w:rsidR="00B6242F" w:rsidRPr="003E2C50">
              <w:rPr>
                <w:rFonts w:ascii="Times New Roman" w:hAnsi="Times New Roman" w:cs="Times New Roman"/>
                <w:szCs w:val="20"/>
              </w:rPr>
              <w:t xml:space="preserve"> sonucunu</w:t>
            </w:r>
            <w:r w:rsidR="003E2C50" w:rsidRPr="003E2C50">
              <w:rPr>
                <w:rFonts w:ascii="Times New Roman" w:hAnsi="Times New Roman" w:cs="Times New Roman"/>
                <w:szCs w:val="20"/>
              </w:rPr>
              <w:t>n uygun olması halinde onay belgesinin</w:t>
            </w:r>
            <w:r w:rsidR="00B6242F" w:rsidRPr="003E2C50">
              <w:rPr>
                <w:rFonts w:ascii="Times New Roman" w:hAnsi="Times New Roman" w:cs="Times New Roman"/>
                <w:szCs w:val="20"/>
              </w:rPr>
              <w:t xml:space="preserve"> düzenlenmesi.</w:t>
            </w:r>
            <w:r w:rsidR="00A84804" w:rsidRPr="003E2C50">
              <w:rPr>
                <w:b/>
                <w:sz w:val="24"/>
              </w:rPr>
              <w:t xml:space="preserve">            </w:t>
            </w:r>
          </w:p>
          <w:p w:rsidR="003E2C50" w:rsidRDefault="003E2C50" w:rsidP="00B6242F">
            <w:pPr>
              <w:ind w:left="172"/>
              <w:jc w:val="center"/>
              <w:rPr>
                <w:b/>
                <w:u w:val="single"/>
              </w:rPr>
            </w:pPr>
          </w:p>
          <w:p w:rsidR="00B6242F" w:rsidRPr="00762914" w:rsidRDefault="003E2C50" w:rsidP="00B6242F">
            <w:pPr>
              <w:ind w:left="172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9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YEM İŞLETMESİ (PERAKENDE) ONAY BELGESİNİN DÜZENLENMESİ</w:t>
            </w:r>
            <w:r w:rsidR="00762914" w:rsidRPr="007629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B6242F" w:rsidRPr="007629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SÜRECİ</w:t>
            </w:r>
          </w:p>
          <w:p w:rsidR="00762914" w:rsidRPr="0010081B" w:rsidRDefault="00D96AA5" w:rsidP="0076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          1-</w:t>
            </w:r>
            <w:r w:rsidR="00073D3A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2F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Başvuru sahibi tarafından </w:t>
            </w:r>
            <w:r w:rsidR="00762914" w:rsidRPr="0010081B">
              <w:rPr>
                <w:rFonts w:ascii="Times New Roman" w:hAnsi="Times New Roman" w:cs="Times New Roman"/>
                <w:sz w:val="24"/>
                <w:szCs w:val="24"/>
              </w:rPr>
              <w:t>Yem İşletmesi Onay</w:t>
            </w:r>
          </w:p>
          <w:p w:rsidR="00B6242F" w:rsidRPr="0010081B" w:rsidRDefault="00762914" w:rsidP="0076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>Belgesi Başvuru Dosyasının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müraca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tın İl Müdürlüğüne</w:t>
            </w:r>
            <w:r w:rsidR="00B6242F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yapılması</w:t>
            </w:r>
          </w:p>
          <w:p w:rsidR="00762914" w:rsidRPr="0010081B" w:rsidRDefault="00B6242F" w:rsidP="0076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6AA5" w:rsidRPr="0010081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91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 Müdürlüğü tarafından 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alınan </w:t>
            </w:r>
            <w:r w:rsidR="00762914" w:rsidRPr="0010081B">
              <w:rPr>
                <w:rFonts w:ascii="Times New Roman" w:hAnsi="Times New Roman" w:cs="Times New Roman"/>
                <w:sz w:val="24"/>
                <w:szCs w:val="24"/>
              </w:rPr>
              <w:t>başvuru dosyasının Gıda ve Yem Şube Müdürü tarafından incelenerek ilgili kişiye elektronik ortamda havale edilmesi</w:t>
            </w:r>
            <w:r w:rsidR="006675A5" w:rsidRPr="0010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6E0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2D62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6E0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2914" w:rsidRPr="0010081B" w:rsidRDefault="00B6242F" w:rsidP="0076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14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30EE3" w:rsidRPr="0010081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914" w:rsidRPr="0010081B">
              <w:rPr>
                <w:rFonts w:ascii="Times New Roman" w:hAnsi="Times New Roman" w:cs="Times New Roman"/>
                <w:sz w:val="24"/>
                <w:szCs w:val="24"/>
              </w:rPr>
              <w:t>Başvuru dosyası aslının Gıda ve Yem Şube Müdürü kontrolü sonrasında ilgili kişiye iletilmesi</w:t>
            </w:r>
            <w:r w:rsidR="006675A5" w:rsidRPr="0010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914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DB4" w:rsidRPr="0010081B" w:rsidRDefault="00B6242F" w:rsidP="0076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4-</w:t>
            </w:r>
            <w:r w:rsidR="00213DB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İlgili personel tarafından başvuru dosyasının </w:t>
            </w:r>
            <w:r w:rsidR="00213DB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içeriğinin mevzuata uygunluğunun kontrol edilmesi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3DB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75A5" w:rsidRPr="0010081B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5- Başvuru dosyasından </w:t>
            </w:r>
            <w:r w:rsidR="0076291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beyan edilen bilgiler ile İşletmenin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uygunluğunun kontrol edilmesi için başvuru sahibi ile denetim 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zamanının kararlaştırılıp 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görev kağıdı ile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teknik ve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hijyen gereklilikleri</w:t>
            </w:r>
            <w:r w:rsidR="00AD3239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675A5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uygunluğunun denetlenmesi ve resmi kontrol raporu düzenlenmesi.</w:t>
            </w:r>
          </w:p>
          <w:p w:rsidR="006675A5" w:rsidRPr="0010081B" w:rsidRDefault="00213DB4" w:rsidP="00AD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6-</w:t>
            </w:r>
            <w:r w:rsidR="006675A5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Denetim verilerinin Gıda Güvenliği</w:t>
            </w:r>
            <w:r w:rsidR="00AD3239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5A5" w:rsidRPr="0010081B">
              <w:rPr>
                <w:rFonts w:ascii="Times New Roman" w:hAnsi="Times New Roman" w:cs="Times New Roman"/>
                <w:sz w:val="24"/>
                <w:szCs w:val="24"/>
              </w:rPr>
              <w:t>Bilgi Sistemine (GGBS) kayıt</w:t>
            </w:r>
            <w:r w:rsidR="00AD3239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5A5" w:rsidRPr="0010081B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r w:rsidR="00AD3239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uygunsa hazırlanan belgenin sistemden </w:t>
            </w:r>
            <w:r w:rsidR="0010081B">
              <w:rPr>
                <w:rFonts w:ascii="Times New Roman" w:hAnsi="Times New Roman" w:cs="Times New Roman"/>
                <w:sz w:val="24"/>
                <w:szCs w:val="24"/>
              </w:rPr>
              <w:t xml:space="preserve">tanzim için </w:t>
            </w:r>
            <w:r w:rsidR="00AD3239" w:rsidRPr="0010081B">
              <w:rPr>
                <w:rFonts w:ascii="Times New Roman" w:hAnsi="Times New Roman" w:cs="Times New Roman"/>
                <w:sz w:val="24"/>
                <w:szCs w:val="24"/>
              </w:rPr>
              <w:t>alınması.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AD3239" w:rsidRPr="0010081B" w:rsidRDefault="0010081B" w:rsidP="00AD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213DB4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 </w:t>
            </w:r>
            <w:r w:rsidR="00AD3239"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Müdürlük makamından belge tanzimi için olur </w:t>
            </w:r>
          </w:p>
          <w:p w:rsidR="00213DB4" w:rsidRPr="0010081B" w:rsidRDefault="00AD3239" w:rsidP="00AD323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  <w:p w:rsidR="00AD3239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8- </w:t>
            </w:r>
            <w:r w:rsid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D3239"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lınan olura istinaden belge tanzim edilmesi</w:t>
            </w:r>
          </w:p>
          <w:p w:rsidR="0010081B" w:rsidRPr="0010081B" w:rsidRDefault="0010081B" w:rsidP="0010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 xml:space="preserve"> Bir üst yazı ile belgenin firmaya</w:t>
            </w:r>
          </w:p>
          <w:p w:rsidR="007036B3" w:rsidRPr="00B6242F" w:rsidRDefault="0010081B" w:rsidP="00DB67C4">
            <w:pPr>
              <w:autoSpaceDE w:val="0"/>
              <w:autoSpaceDN w:val="0"/>
              <w:adjustRightInd w:val="0"/>
              <w:spacing w:after="0" w:line="288" w:lineRule="auto"/>
            </w:pPr>
            <w:r w:rsidRPr="0010081B">
              <w:rPr>
                <w:rFonts w:ascii="Times New Roman" w:hAnsi="Times New Roman" w:cs="Times New Roman"/>
                <w:sz w:val="24"/>
                <w:szCs w:val="24"/>
              </w:rPr>
              <w:t>teslim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66E" w:rsidRPr="00B6242F">
              <w:t xml:space="preserve">          </w:t>
            </w:r>
            <w:r w:rsidR="00A84864" w:rsidRPr="00B6242F">
              <w:t xml:space="preserve"> </w:t>
            </w:r>
          </w:p>
          <w:p w:rsidR="00CA3670" w:rsidRPr="003F1FDC" w:rsidRDefault="00242A1B" w:rsidP="00A71F23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DB67C4" w:rsidP="002E063F">
            <w:pPr>
              <w:tabs>
                <w:tab w:val="left" w:pos="186"/>
              </w:tabs>
              <w:ind w:left="100"/>
            </w:pPr>
            <w:r>
              <w:lastRenderedPageBreak/>
              <w:t>Yem İşletmesi Onay Belgesi Başvuru Sahibi</w:t>
            </w:r>
          </w:p>
          <w:p w:rsidR="00CA3670" w:rsidRDefault="003E2C50" w:rsidP="00A46746">
            <w:pPr>
              <w:tabs>
                <w:tab w:val="left" w:pos="186"/>
              </w:tabs>
              <w:ind w:left="100"/>
              <w:jc w:val="center"/>
            </w:pPr>
            <w:r>
              <w:t>Yem</w:t>
            </w:r>
            <w:r w:rsidR="002F08EF">
              <w:t xml:space="preserve"> Denetim Ekibi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4B4A7D" w:rsidRDefault="00213DB4" w:rsidP="00030A0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030A03">
              <w:rPr>
                <w:bCs/>
              </w:rPr>
              <w:t>İşletme Yem Onay Belgesi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792760" w:rsidRDefault="00792760" w:rsidP="00792760">
            <w:pPr>
              <w:tabs>
                <w:tab w:val="left" w:pos="186"/>
              </w:tabs>
              <w:ind w:left="100"/>
            </w:pPr>
          </w:p>
          <w:p w:rsidR="00792760" w:rsidRDefault="00792760" w:rsidP="00792760">
            <w:pPr>
              <w:tabs>
                <w:tab w:val="left" w:pos="186"/>
              </w:tabs>
              <w:ind w:left="100"/>
            </w:pPr>
            <w:r>
              <w:t>Yem İşletmesi Onay Belgesi Başvuru Sahibi</w:t>
            </w: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792760" w:rsidRDefault="0079276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4A40A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İLMDR_1_7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Belge bazlı izleme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Onay Belgesi Başvuru girişi, Denetim ve kayıt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Her gün</w:t>
            </w:r>
          </w:p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Yem Denetim Ekibi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A40A0" w:rsidRDefault="004A40A0" w:rsidP="004A40A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alınması. (yerinde denetim)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655E37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655E37" w:rsidRPr="003961BC" w:rsidRDefault="00655E37" w:rsidP="0065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İlmdr_hdf_07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655E37" w:rsidRPr="009334B7" w:rsidRDefault="00655E37" w:rsidP="00655E37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Onay Belgesi Başvurusu yapılan tüm Yem Üretim İşletmelerinin Denetimi Yapılarak, Belgelerin zamanında başvuru sahibine teslim edilmesi.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55E37" w:rsidRPr="00780948" w:rsidRDefault="00655E37" w:rsidP="00655E37">
            <w:pPr>
              <w:jc w:val="center"/>
            </w:pPr>
            <w:r>
              <w:rPr>
                <w:sz w:val="16"/>
              </w:rPr>
              <w:t>İLMDR_PRF_07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655E37" w:rsidRPr="00780948" w:rsidRDefault="00655E37" w:rsidP="00655E37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Onay Belgesi zamanında verildiyse başarı performansı % 100 olur.</w:t>
            </w: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ED0F10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</w:t>
            </w:r>
            <w:r w:rsidR="00ED0F10">
              <w:rPr>
                <w:sz w:val="16"/>
                <w:szCs w:val="16"/>
              </w:rPr>
              <w:t>.</w:t>
            </w:r>
            <w:r w:rsidR="00877EA2">
              <w:rPr>
                <w:sz w:val="16"/>
                <w:szCs w:val="16"/>
              </w:rPr>
              <w:t>59.İLM.KYS.049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2C7C41" w:rsidRPr="00114DC9" w:rsidTr="002E063F">
        <w:trPr>
          <w:trHeight w:val="1947"/>
        </w:trPr>
        <w:tc>
          <w:tcPr>
            <w:tcW w:w="1848" w:type="dxa"/>
          </w:tcPr>
          <w:p w:rsidR="002C7C41" w:rsidRPr="00114DC9" w:rsidRDefault="002C7C41" w:rsidP="002C7C41">
            <w:pPr>
              <w:pStyle w:val="ListeParagraf"/>
              <w:spacing w:line="312" w:lineRule="auto"/>
              <w:ind w:left="0"/>
            </w:pPr>
            <w:r w:rsidRPr="00030A03">
              <w:rPr>
                <w:b/>
              </w:rPr>
              <w:t xml:space="preserve">YEM İŞLETMESİ (PERAKENDE) ONAY BELGESİNİN DÜZENLENMESİ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2C7C41" w:rsidRPr="00114DC9" w:rsidRDefault="002C7C41" w:rsidP="002C7C4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Onay Başvurusu yapılan Bütün Yem Üretim İşletmeleri denetlenerek, Onay Belgelerini, Başvuru Sahibine  zamanında teslim etmek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C7C41" w:rsidRPr="00114DC9" w:rsidRDefault="002C7C41" w:rsidP="002C7C41">
            <w:r>
              <w:t>Onay Belgesi zamanında verildiyse başarı performansı % 100 olur.</w:t>
            </w:r>
          </w:p>
        </w:tc>
        <w:tc>
          <w:tcPr>
            <w:tcW w:w="1035" w:type="dxa"/>
          </w:tcPr>
          <w:p w:rsidR="002C7C41" w:rsidRDefault="002C7C41" w:rsidP="002C7C41">
            <w:pPr>
              <w:jc w:val="center"/>
            </w:pPr>
            <w:r>
              <w:t>Her gün</w:t>
            </w:r>
          </w:p>
          <w:p w:rsidR="002C7C41" w:rsidRPr="00114DC9" w:rsidRDefault="002C7C41" w:rsidP="002C7C41">
            <w:pPr>
              <w:jc w:val="center"/>
            </w:pPr>
          </w:p>
        </w:tc>
        <w:tc>
          <w:tcPr>
            <w:tcW w:w="429" w:type="dxa"/>
          </w:tcPr>
          <w:p w:rsidR="002C7C41" w:rsidRPr="00114DC9" w:rsidRDefault="002C7C41" w:rsidP="002C7C41"/>
        </w:tc>
        <w:tc>
          <w:tcPr>
            <w:tcW w:w="429" w:type="dxa"/>
          </w:tcPr>
          <w:p w:rsidR="002C7C41" w:rsidRPr="00114DC9" w:rsidRDefault="002C7C41" w:rsidP="002C7C41"/>
        </w:tc>
        <w:tc>
          <w:tcPr>
            <w:tcW w:w="429" w:type="dxa"/>
          </w:tcPr>
          <w:p w:rsidR="002C7C41" w:rsidRPr="00114DC9" w:rsidRDefault="002C7C41" w:rsidP="002C7C41"/>
        </w:tc>
        <w:tc>
          <w:tcPr>
            <w:tcW w:w="429" w:type="dxa"/>
          </w:tcPr>
          <w:p w:rsidR="002C7C41" w:rsidRPr="00114DC9" w:rsidRDefault="002C7C41" w:rsidP="002C7C41"/>
        </w:tc>
        <w:tc>
          <w:tcPr>
            <w:tcW w:w="440" w:type="dxa"/>
          </w:tcPr>
          <w:p w:rsidR="002C7C41" w:rsidRPr="00114DC9" w:rsidRDefault="002C7C41" w:rsidP="002C7C41"/>
        </w:tc>
        <w:tc>
          <w:tcPr>
            <w:tcW w:w="440" w:type="dxa"/>
          </w:tcPr>
          <w:p w:rsidR="002C7C41" w:rsidRPr="00114DC9" w:rsidRDefault="002C7C41" w:rsidP="002C7C41"/>
        </w:tc>
        <w:tc>
          <w:tcPr>
            <w:tcW w:w="440" w:type="dxa"/>
          </w:tcPr>
          <w:p w:rsidR="002C7C41" w:rsidRPr="00114DC9" w:rsidRDefault="002C7C41" w:rsidP="002C7C41"/>
        </w:tc>
        <w:tc>
          <w:tcPr>
            <w:tcW w:w="1269" w:type="dxa"/>
          </w:tcPr>
          <w:p w:rsidR="002C7C41" w:rsidRPr="00114DC9" w:rsidRDefault="002C7C41" w:rsidP="002C7C41">
            <w:r>
              <w:t>Yetkili ve görevli personel her gün sisteme giriş yaparak başvurularıkontrol eder</w:t>
            </w: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B2FBD" w:rsidRDefault="00FB2FBD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FB2FBD" w:rsidSect="00762914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10081B" w:rsidRDefault="0010081B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10081B" w:rsidRDefault="0010081B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13"/>
        <w:gridCol w:w="1658"/>
        <w:gridCol w:w="113"/>
        <w:gridCol w:w="346"/>
        <w:gridCol w:w="1063"/>
        <w:gridCol w:w="203"/>
        <w:gridCol w:w="1316"/>
        <w:gridCol w:w="45"/>
        <w:gridCol w:w="113"/>
        <w:gridCol w:w="713"/>
        <w:gridCol w:w="113"/>
        <w:gridCol w:w="795"/>
        <w:gridCol w:w="113"/>
        <w:gridCol w:w="635"/>
        <w:gridCol w:w="113"/>
        <w:gridCol w:w="713"/>
        <w:gridCol w:w="113"/>
        <w:gridCol w:w="861"/>
        <w:gridCol w:w="113"/>
        <w:gridCol w:w="2116"/>
        <w:gridCol w:w="113"/>
        <w:gridCol w:w="667"/>
        <w:gridCol w:w="113"/>
        <w:gridCol w:w="842"/>
        <w:gridCol w:w="113"/>
        <w:gridCol w:w="1455"/>
        <w:gridCol w:w="50"/>
        <w:gridCol w:w="113"/>
      </w:tblGrid>
      <w:tr w:rsidR="00CA3670" w:rsidTr="00193949">
        <w:trPr>
          <w:gridAfter w:val="2"/>
          <w:wAfter w:w="163" w:type="dxa"/>
          <w:trHeight w:val="333"/>
        </w:trPr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877EA2">
              <w:rPr>
                <w:sz w:val="16"/>
                <w:szCs w:val="16"/>
              </w:rPr>
              <w:t>59.İLM.KYS.049</w:t>
            </w:r>
          </w:p>
        </w:tc>
      </w:tr>
      <w:tr w:rsidR="00CA3670" w:rsidTr="00193949">
        <w:trPr>
          <w:gridAfter w:val="2"/>
          <w:wAfter w:w="163" w:type="dxa"/>
          <w:trHeight w:val="360"/>
        </w:trPr>
        <w:tc>
          <w:tcPr>
            <w:tcW w:w="22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93949">
        <w:trPr>
          <w:gridAfter w:val="2"/>
          <w:wAfter w:w="163" w:type="dxa"/>
          <w:trHeight w:val="309"/>
        </w:trPr>
        <w:tc>
          <w:tcPr>
            <w:tcW w:w="22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93949">
        <w:trPr>
          <w:gridAfter w:val="2"/>
          <w:wAfter w:w="163" w:type="dxa"/>
          <w:trHeight w:val="374"/>
        </w:trPr>
        <w:tc>
          <w:tcPr>
            <w:tcW w:w="22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93949">
        <w:trPr>
          <w:gridAfter w:val="2"/>
          <w:wAfter w:w="163" w:type="dxa"/>
          <w:trHeight w:val="300"/>
        </w:trPr>
        <w:tc>
          <w:tcPr>
            <w:tcW w:w="22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A0C1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9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13" w:type="dxa"/>
          <w:trHeight w:val="2228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10081B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</w:t>
            </w:r>
            <w:r w:rsidR="00CA3670"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LECEK CEVAPLAR YENİ/EK/KALDIRILAN KONTROLLER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193949" w:rsidRPr="00FF3334" w:rsidTr="0019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51" w:type="dxa"/>
          <w:trHeight w:val="90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Onay Belgesini Zamanında Teslim Edememek</w:t>
            </w:r>
          </w:p>
        </w:tc>
        <w:tc>
          <w:tcPr>
            <w:tcW w:w="1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 Belgesi alamayan Yem İşletmesi üretim yapamaz, maddi zarara uğrar.</w:t>
            </w:r>
          </w:p>
        </w:tc>
        <w:tc>
          <w:tcPr>
            <w:tcW w:w="14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Başvurular takip edilmeli ve yerinde yeniden kontroller yapılmalı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949" w:rsidRPr="00FF3334" w:rsidRDefault="00193949" w:rsidP="0087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49" w:rsidRPr="00FF3334" w:rsidRDefault="00877EA2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49" w:rsidRPr="00FF3334" w:rsidRDefault="00813B66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A2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</w:t>
            </w:r>
          </w:p>
          <w:p w:rsidR="00193949" w:rsidRPr="00FF3334" w:rsidRDefault="00877EA2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  <w:r w:rsidR="0019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3949" w:rsidRPr="00FF3334" w:rsidTr="0019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51" w:type="dxa"/>
          <w:trHeight w:val="120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gün başvuruları kontrol edememek</w:t>
            </w: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3949" w:rsidRPr="00FF3334" w:rsidTr="0019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51" w:type="dxa"/>
          <w:trHeight w:val="120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949" w:rsidRPr="00FF3334" w:rsidRDefault="00193949" w:rsidP="0019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D00EC" w:rsidRDefault="00CD00EC" w:rsidP="00CD00EC">
      <w:pPr>
        <w:ind w:left="708"/>
        <w:jc w:val="center"/>
      </w:pPr>
    </w:p>
    <w:p w:rsidR="00CD00EC" w:rsidRPr="00223D4D" w:rsidRDefault="00CD00EC" w:rsidP="00CD00EC">
      <w:bookmarkStart w:id="0" w:name="_GoBack"/>
      <w:bookmarkEnd w:id="0"/>
    </w:p>
    <w:p w:rsidR="00CD00EC" w:rsidRPr="004A13F3" w:rsidRDefault="00CD00EC" w:rsidP="00CD00EC">
      <w:pPr>
        <w:jc w:val="center"/>
      </w:pPr>
      <w:r w:rsidRPr="00223D4D">
        <w:t xml:space="preserve">                                                                          </w:t>
      </w:r>
    </w:p>
    <w:p w:rsidR="004A13F3" w:rsidRPr="004A13F3" w:rsidRDefault="004A13F3" w:rsidP="00762914"/>
    <w:sectPr w:rsidR="004A13F3" w:rsidRPr="004A13F3" w:rsidSect="00FB2FBD">
      <w:pgSz w:w="16838" w:h="11906" w:orient="landscape"/>
      <w:pgMar w:top="567" w:right="284" w:bottom="31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0A0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12D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81B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949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3DB4"/>
    <w:rsid w:val="00214499"/>
    <w:rsid w:val="00216683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5E8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C7C41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08EF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2C50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FCC"/>
    <w:rsid w:val="004A40A0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5E37"/>
    <w:rsid w:val="00656466"/>
    <w:rsid w:val="00656E34"/>
    <w:rsid w:val="00661C18"/>
    <w:rsid w:val="00662458"/>
    <w:rsid w:val="006636A5"/>
    <w:rsid w:val="00666554"/>
    <w:rsid w:val="006675A5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2914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2760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B66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57E83"/>
    <w:rsid w:val="00861D64"/>
    <w:rsid w:val="00862C92"/>
    <w:rsid w:val="00865333"/>
    <w:rsid w:val="00867A4E"/>
    <w:rsid w:val="008709E3"/>
    <w:rsid w:val="00873380"/>
    <w:rsid w:val="00874328"/>
    <w:rsid w:val="008759BA"/>
    <w:rsid w:val="00877EA2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396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3239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242F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00EC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B67C4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0C14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0F10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28B6"/>
    <w:rsid w:val="00F742E4"/>
    <w:rsid w:val="00F7440B"/>
    <w:rsid w:val="00F7460F"/>
    <w:rsid w:val="00F755AB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2FB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59611-2679-40D0-A45B-8426FD47D67B}"/>
</file>

<file path=customXml/itemProps2.xml><?xml version="1.0" encoding="utf-8"?>
<ds:datastoreItem xmlns:ds="http://schemas.openxmlformats.org/officeDocument/2006/customXml" ds:itemID="{14D1DAE7-F0DC-4526-A8A0-44D1D7937712}"/>
</file>

<file path=customXml/itemProps3.xml><?xml version="1.0" encoding="utf-8"?>
<ds:datastoreItem xmlns:ds="http://schemas.openxmlformats.org/officeDocument/2006/customXml" ds:itemID="{8E80534D-D47F-4A64-BC3B-016198B11ACC}"/>
</file>

<file path=customXml/itemProps4.xml><?xml version="1.0" encoding="utf-8"?>
<ds:datastoreItem xmlns:ds="http://schemas.openxmlformats.org/officeDocument/2006/customXml" ds:itemID="{394F7EC8-0DE5-412A-99FF-2ADB501E6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2018-03-10T20:23:00Z</dcterms:created>
  <dcterms:modified xsi:type="dcterms:W3CDTF">2018-04-01T08:28:00Z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