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AC3277">
      <w:pPr>
        <w:rPr>
          <w:b/>
        </w:rPr>
      </w:pPr>
      <w:bookmarkStart w:id="0" w:name="_GoBack"/>
      <w:bookmarkEnd w:id="0"/>
    </w:p>
    <w:tbl>
      <w:tblPr>
        <w:tblW w:w="108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"/>
        <w:gridCol w:w="992"/>
        <w:gridCol w:w="418"/>
        <w:gridCol w:w="403"/>
        <w:gridCol w:w="19"/>
        <w:gridCol w:w="358"/>
        <w:gridCol w:w="646"/>
        <w:gridCol w:w="1406"/>
        <w:gridCol w:w="140"/>
        <w:gridCol w:w="550"/>
        <w:gridCol w:w="172"/>
        <w:gridCol w:w="704"/>
        <w:gridCol w:w="419"/>
        <w:gridCol w:w="406"/>
        <w:gridCol w:w="30"/>
        <w:gridCol w:w="283"/>
        <w:gridCol w:w="993"/>
        <w:gridCol w:w="128"/>
        <w:gridCol w:w="297"/>
        <w:gridCol w:w="2195"/>
        <w:gridCol w:w="215"/>
      </w:tblGrid>
      <w:tr w:rsidR="00CA3670" w:rsidRPr="00F64247" w:rsidTr="00CB4138">
        <w:trPr>
          <w:gridBefore w:val="1"/>
          <w:wBefore w:w="30" w:type="dxa"/>
          <w:trHeight w:val="273"/>
        </w:trPr>
        <w:tc>
          <w:tcPr>
            <w:tcW w:w="21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79761F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.045</w:t>
            </w:r>
          </w:p>
        </w:tc>
      </w:tr>
      <w:tr w:rsidR="00CA3670" w:rsidRPr="00352956" w:rsidTr="00CB4138">
        <w:trPr>
          <w:gridBefore w:val="1"/>
          <w:wBefore w:w="30" w:type="dxa"/>
          <w:trHeight w:val="295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CB4138">
        <w:trPr>
          <w:gridBefore w:val="1"/>
          <w:wBefore w:w="30" w:type="dxa"/>
          <w:trHeight w:val="253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CB4138">
        <w:trPr>
          <w:gridBefore w:val="1"/>
          <w:wBefore w:w="30" w:type="dxa"/>
          <w:trHeight w:val="307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CB4138">
        <w:trPr>
          <w:gridBefore w:val="1"/>
          <w:wBefore w:w="30" w:type="dxa"/>
          <w:trHeight w:val="246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424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1"/>
            <w:vAlign w:val="center"/>
          </w:tcPr>
          <w:p w:rsidR="00CA3670" w:rsidRPr="004B4A7D" w:rsidRDefault="00620CE5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DENETİM İŞLEMLERİ </w:t>
            </w:r>
            <w:proofErr w:type="gramStart"/>
            <w:r>
              <w:rPr>
                <w:b/>
                <w:i/>
              </w:rPr>
              <w:t xml:space="preserve">TEMEL </w:t>
            </w:r>
            <w:r w:rsidR="00CA3670" w:rsidRPr="00EA2AD8">
              <w:rPr>
                <w:b/>
                <w:i/>
              </w:rPr>
              <w:t xml:space="preserve"> SÜRECİ</w:t>
            </w:r>
            <w:proofErr w:type="gramEnd"/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79761F">
              <w:rPr>
                <w:bCs/>
                <w:szCs w:val="20"/>
              </w:rPr>
              <w:t>45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66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53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hRule="exact" w:val="966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hRule="exact" w:val="2128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cantSplit/>
          <w:trHeight w:val="654"/>
        </w:trPr>
        <w:tc>
          <w:tcPr>
            <w:tcW w:w="1832" w:type="dxa"/>
            <w:gridSpan w:val="4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B23844" w:rsidP="00B23844">
            <w:r>
              <w:t xml:space="preserve">Bakanlık-İl Gıda Kontrol Planı, Rutin Denetim(Kontrol Görevlisi Şüphesi Üzerine),  </w:t>
            </w:r>
            <w:r w:rsidR="00D228A9">
              <w:t>İ</w:t>
            </w:r>
            <w:r>
              <w:t>hbar</w:t>
            </w:r>
            <w:r w:rsidR="00550E90">
              <w:t xml:space="preserve">, </w:t>
            </w:r>
            <w:proofErr w:type="gramStart"/>
            <w:r w:rsidR="00550E90">
              <w:t>Ş</w:t>
            </w:r>
            <w:r>
              <w:t>ikayet</w:t>
            </w:r>
            <w:proofErr w:type="gramEnd"/>
            <w:r w:rsidR="00D228A9">
              <w:t xml:space="preserve"> 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cantSplit/>
          <w:trHeight w:val="828"/>
        </w:trPr>
        <w:tc>
          <w:tcPr>
            <w:tcW w:w="1832" w:type="dxa"/>
            <w:gridSpan w:val="4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B23844" w:rsidP="002E063F">
            <w:r>
              <w:t>Numune Sonucu (Olumlu, Olumsuz)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hRule="exact"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8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310"/>
        </w:trPr>
        <w:tc>
          <w:tcPr>
            <w:tcW w:w="6227" w:type="dxa"/>
            <w:gridSpan w:val="12"/>
          </w:tcPr>
          <w:p w:rsidR="00CA3670" w:rsidRDefault="00AF2557" w:rsidP="00AF2557">
            <w:pPr>
              <w:ind w:left="17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D4706">
              <w:rPr>
                <w:rFonts w:ascii="Times New Roman" w:hAnsi="Times New Roman"/>
                <w:b/>
                <w:bCs/>
                <w:szCs w:val="24"/>
              </w:rPr>
              <w:t>RESMİ NUMUNE ALMA PROSEDÜRÜ</w:t>
            </w:r>
          </w:p>
          <w:p w:rsidR="00AF2557" w:rsidRPr="00A51295" w:rsidRDefault="00AF2557" w:rsidP="00AF2557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51295">
              <w:rPr>
                <w:rFonts w:ascii="Times New Roman" w:hAnsi="Times New Roman"/>
                <w:szCs w:val="24"/>
              </w:rPr>
              <w:t>Analiz öncesi numunenin muhaf</w:t>
            </w:r>
            <w:r>
              <w:rPr>
                <w:rFonts w:ascii="Times New Roman" w:hAnsi="Times New Roman"/>
                <w:szCs w:val="24"/>
              </w:rPr>
              <w:t>azası;</w:t>
            </w:r>
          </w:p>
          <w:p w:rsidR="00AF2557" w:rsidRDefault="00AF2557" w:rsidP="00AF2557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a) </w:t>
            </w:r>
            <w:r w:rsidRPr="003D4706">
              <w:rPr>
                <w:rFonts w:ascii="Times New Roman" w:hAnsi="Times New Roman"/>
                <w:szCs w:val="24"/>
              </w:rPr>
              <w:t>Kontrol görevlisi tarafından alınan numuneler, özelliklerine göre uygun şartlarda taşınır. Alınan numuneler, tekniğine uygun olarak numu</w:t>
            </w:r>
            <w:r>
              <w:rPr>
                <w:rFonts w:ascii="Times New Roman" w:hAnsi="Times New Roman"/>
                <w:szCs w:val="24"/>
              </w:rPr>
              <w:t>ne muhafaza odalarında saklanır.</w:t>
            </w:r>
          </w:p>
          <w:p w:rsidR="00AF2557" w:rsidRDefault="00AF2557" w:rsidP="00AF2557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b) </w:t>
            </w:r>
            <w:r w:rsidRPr="0018264B">
              <w:rPr>
                <w:rFonts w:ascii="Times New Roman" w:hAnsi="Times New Roman"/>
                <w:szCs w:val="24"/>
              </w:rPr>
              <w:t>Numune muhafaza odalarında, numuneler uygun sıcaklık ve ortam koşullarında muhafaza edilir. Numune kayıt sistemi oluşturulur, numunenin hangi şartlarda muhafaza edildiği (ortam sıcaklığı, numune sıcaklığı, ortam bağıl nemi, numune miktarı v</w:t>
            </w:r>
            <w:r>
              <w:rPr>
                <w:rFonts w:ascii="Times New Roman" w:hAnsi="Times New Roman"/>
                <w:szCs w:val="24"/>
              </w:rPr>
              <w:t>b</w:t>
            </w:r>
            <w:r w:rsidRPr="0018264B">
              <w:rPr>
                <w:rFonts w:ascii="Times New Roman" w:hAnsi="Times New Roman"/>
                <w:szCs w:val="24"/>
              </w:rPr>
              <w:t>.) belirtilir. Ayrıca, numune etiketinde yer alan tanımlayıcı bilgiler (Ürün ve marka adı, üretici/fason üretici/ihracatçı/ithalatçı firma adı, üretim/son tüket</w:t>
            </w:r>
            <w:r>
              <w:rPr>
                <w:rFonts w:ascii="Times New Roman" w:hAnsi="Times New Roman"/>
                <w:szCs w:val="24"/>
              </w:rPr>
              <w:t>im tarihi) kayıt altına alınır.</w:t>
            </w:r>
          </w:p>
          <w:p w:rsidR="00AF2557" w:rsidRDefault="00AF2557" w:rsidP="00AF2557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c) </w:t>
            </w:r>
            <w:r w:rsidRPr="0018264B">
              <w:rPr>
                <w:rFonts w:ascii="Times New Roman" w:hAnsi="Times New Roman"/>
                <w:szCs w:val="24"/>
              </w:rPr>
              <w:t xml:space="preserve">Resmi kontrol ve numune alımında kullanılan alet ve </w:t>
            </w:r>
            <w:proofErr w:type="gramStart"/>
            <w:r w:rsidRPr="0018264B">
              <w:rPr>
                <w:rFonts w:ascii="Times New Roman" w:hAnsi="Times New Roman"/>
                <w:szCs w:val="24"/>
              </w:rPr>
              <w:t>ekipmanın</w:t>
            </w:r>
            <w:proofErr w:type="gramEnd"/>
            <w:r w:rsidRPr="0018264B">
              <w:rPr>
                <w:rFonts w:ascii="Times New Roman" w:hAnsi="Times New Roman"/>
                <w:szCs w:val="24"/>
              </w:rPr>
              <w:t xml:space="preserve"> kullanımı, bakımı, onarımı ve kalibrasyonu ile ilgili olarak kayıt sistemi oluşturulur.</w:t>
            </w:r>
          </w:p>
          <w:p w:rsidR="00AF2557" w:rsidRPr="00C45519" w:rsidRDefault="00AF2557" w:rsidP="00AF2557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64B">
              <w:rPr>
                <w:rFonts w:ascii="Times New Roman" w:hAnsi="Times New Roman"/>
                <w:bCs/>
                <w:szCs w:val="24"/>
              </w:rPr>
              <w:t>ç)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8264B">
              <w:rPr>
                <w:rFonts w:ascii="Times New Roman" w:hAnsi="Times New Roman"/>
                <w:bCs/>
                <w:szCs w:val="24"/>
              </w:rPr>
              <w:t>İl/ilçe müdürlükleri</w:t>
            </w:r>
            <w:r>
              <w:rPr>
                <w:rFonts w:ascii="Times New Roman" w:hAnsi="Times New Roman"/>
                <w:bCs/>
                <w:szCs w:val="24"/>
              </w:rPr>
              <w:t xml:space="preserve"> ve laboratuvarlarda</w:t>
            </w:r>
            <w:r w:rsidRPr="0018264B">
              <w:rPr>
                <w:rFonts w:ascii="Times New Roman" w:hAnsi="Times New Roman"/>
                <w:bCs/>
                <w:szCs w:val="24"/>
              </w:rPr>
              <w:t xml:space="preserve"> bulunan numune kayıt ve kabul oda</w:t>
            </w:r>
            <w:r>
              <w:rPr>
                <w:rFonts w:ascii="Times New Roman" w:hAnsi="Times New Roman"/>
                <w:bCs/>
                <w:szCs w:val="24"/>
              </w:rPr>
              <w:t>ları</w:t>
            </w:r>
            <w:r w:rsidRPr="0018264B">
              <w:rPr>
                <w:rFonts w:ascii="Times New Roman" w:hAnsi="Times New Roman"/>
                <w:bCs/>
                <w:szCs w:val="24"/>
              </w:rPr>
              <w:t xml:space="preserve">nda yer alan buzdolapları, dondurucular ve oda sıcaklığının, numune odasından sorumlu personel tarafından günde </w:t>
            </w:r>
            <w:r>
              <w:rPr>
                <w:rFonts w:ascii="Times New Roman" w:hAnsi="Times New Roman"/>
                <w:bCs/>
                <w:szCs w:val="24"/>
              </w:rPr>
              <w:t>2 (iki)</w:t>
            </w:r>
            <w:r w:rsidRPr="0018264B">
              <w:rPr>
                <w:rFonts w:ascii="Times New Roman" w:hAnsi="Times New Roman"/>
                <w:bCs/>
                <w:szCs w:val="24"/>
              </w:rPr>
              <w:t xml:space="preserve"> defa (sabah ve akşam) sıcaklık kontrollerinin yapılarak kayıtlarının tutulması zorunludur. Ayrıca ilgili personel tarafından analiz ve şahit numunelerin izlenebilirliği ile ilgili kayıt formlarının </w:t>
            </w:r>
            <w:r w:rsidRPr="0018264B">
              <w:rPr>
                <w:rFonts w:ascii="Times New Roman" w:hAnsi="Times New Roman"/>
                <w:bCs/>
                <w:szCs w:val="24"/>
              </w:rPr>
              <w:lastRenderedPageBreak/>
              <w:t>tutulması gerekmektedir.</w:t>
            </w:r>
          </w:p>
          <w:p w:rsidR="00AF2557" w:rsidRPr="003F1FDC" w:rsidRDefault="00AF2557" w:rsidP="00AF2557">
            <w:pPr>
              <w:jc w:val="both"/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Default="00AC3277" w:rsidP="002E063F">
            <w:pPr>
              <w:tabs>
                <w:tab w:val="left" w:pos="186"/>
              </w:tabs>
              <w:ind w:left="100"/>
            </w:pPr>
            <w:r>
              <w:lastRenderedPageBreak/>
              <w:t xml:space="preserve">Üretim İşletmeleri, Perakendeciler </w:t>
            </w:r>
          </w:p>
          <w:p w:rsidR="00CA3670" w:rsidRDefault="00CA3670" w:rsidP="005828DC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397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4B4A7D" w:rsidRDefault="00AF2557" w:rsidP="00AF2557">
            <w:pPr>
              <w:ind w:left="172"/>
              <w:jc w:val="both"/>
              <w:rPr>
                <w:bCs/>
              </w:rPr>
            </w:pPr>
            <w:r>
              <w:rPr>
                <w:bCs/>
              </w:rPr>
              <w:t>Numune Sonucu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F2557" w:rsidP="003234D7">
            <w:pPr>
              <w:tabs>
                <w:tab w:val="left" w:pos="186"/>
              </w:tabs>
              <w:ind w:left="100"/>
            </w:pPr>
            <w:r>
              <w:t xml:space="preserve">Bakanlık, İhbar </w:t>
            </w:r>
            <w:proofErr w:type="gramStart"/>
            <w:r>
              <w:t>Şikayet</w:t>
            </w:r>
            <w:proofErr w:type="gramEnd"/>
            <w:r>
              <w:t xml:space="preserve"> Sahibi</w:t>
            </w: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826619" w:rsidRDefault="00E64CD3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>GGBS (Gıda Güvenliği Bilgi S</w:t>
            </w:r>
            <w:r w:rsidR="00826619">
              <w:t>istemi)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AF2557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Yönetmelikler, </w:t>
            </w:r>
            <w:r w:rsidR="00CA3670" w:rsidRPr="004B4A7D">
              <w:t xml:space="preserve">Tebliğler ve </w:t>
            </w:r>
            <w:proofErr w:type="gramStart"/>
            <w:r w:rsidR="00CA3670" w:rsidRPr="004B4A7D">
              <w:t>Genelgeler</w:t>
            </w:r>
            <w:r>
              <w:t>,Prosedürler</w:t>
            </w:r>
            <w:proofErr w:type="gramEnd"/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4382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4D0F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Numune </w:t>
            </w:r>
            <w:proofErr w:type="spellStart"/>
            <w:proofErr w:type="gramStart"/>
            <w:r>
              <w:t>Kabulune</w:t>
            </w:r>
            <w:proofErr w:type="spellEnd"/>
            <w:r>
              <w:t xml:space="preserve">  kadar</w:t>
            </w:r>
            <w:proofErr w:type="gramEnd"/>
            <w:r>
              <w:t xml:space="preserve">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AF2557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Numune Takibi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A3670" w:rsidRDefault="00AF2557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Numunenin Raf ömrüne göre, Laboratuvar değerlendirme süresine göre değişmektedir.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Default="004D0F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Numune Gönderen Personel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F2557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Yapılan iş ve işlemlerin kayıt altına alınması. 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(yerinde denetim)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9334B7" w:rsidRDefault="00E64CD3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Numunenin Sağlıklı Bozulmadan Analiz ve Muayenesini Yaptırmak Üzere Laboratuvara Ulaşması(Resmi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Mühür , Resmi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Torba, Numune Cinsine göre uygun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muhafaza koşullarında göndermek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lastRenderedPageBreak/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780948" w:rsidRDefault="00CA3670" w:rsidP="00007E01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007E01">
              <w:t xml:space="preserve">Numune Laboratuvar Tarafından Kabul edildiyse.(%100 </w:t>
            </w:r>
            <w:proofErr w:type="gramStart"/>
            <w:r w:rsidR="00007E01">
              <w:t>Başarılıdır</w:t>
            </w:r>
            <w:proofErr w:type="gramEnd"/>
            <w:r w:rsidR="00007E01">
              <w:t>.)</w:t>
            </w:r>
          </w:p>
        </w:tc>
      </w:tr>
      <w:tr w:rsidR="00CA3670" w:rsidRPr="004B4A7D" w:rsidTr="00CB4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CB4138">
        <w:trPr>
          <w:gridAfter w:val="1"/>
          <w:wAfter w:w="215" w:type="dxa"/>
          <w:trHeight w:val="33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CB4138">
              <w:rPr>
                <w:sz w:val="16"/>
                <w:szCs w:val="16"/>
              </w:rPr>
              <w:t>59.</w:t>
            </w:r>
            <w:proofErr w:type="gramStart"/>
            <w:r w:rsidR="00CB4138">
              <w:rPr>
                <w:sz w:val="16"/>
                <w:szCs w:val="16"/>
              </w:rPr>
              <w:t>İLM.KYS</w:t>
            </w:r>
            <w:proofErr w:type="gramEnd"/>
            <w:r w:rsidR="00CB4138">
              <w:rPr>
                <w:sz w:val="16"/>
                <w:szCs w:val="16"/>
              </w:rPr>
              <w:t>.045</w:t>
            </w:r>
          </w:p>
        </w:tc>
      </w:tr>
      <w:tr w:rsidR="00CA3670" w:rsidTr="00CB4138">
        <w:trPr>
          <w:gridAfter w:val="1"/>
          <w:wAfter w:w="215" w:type="dxa"/>
          <w:trHeight w:val="36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CB4138">
        <w:trPr>
          <w:gridAfter w:val="1"/>
          <w:wAfter w:w="215" w:type="dxa"/>
          <w:trHeight w:val="309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CB4138">
        <w:trPr>
          <w:gridAfter w:val="1"/>
          <w:wAfter w:w="215" w:type="dxa"/>
          <w:trHeight w:val="374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CB4138">
        <w:trPr>
          <w:gridAfter w:val="1"/>
          <w:wAfter w:w="215" w:type="dxa"/>
          <w:trHeight w:val="30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291"/>
        <w:gridCol w:w="1418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B5080D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291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418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B5080D">
        <w:trPr>
          <w:trHeight w:val="1947"/>
        </w:trPr>
        <w:tc>
          <w:tcPr>
            <w:tcW w:w="1848" w:type="dxa"/>
          </w:tcPr>
          <w:p w:rsidR="00CA3670" w:rsidRPr="00114DC9" w:rsidRDefault="00AF2557" w:rsidP="00AF2557">
            <w:r>
              <w:rPr>
                <w:b/>
              </w:rPr>
              <w:t>Numune Takibi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AF2557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Numunenin Sağlıklı Bozulmadan Analiz ve Muayenesini Yaptırmak Üzere Laboratuvara Ulaşması(Resmi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Mühür , Resmi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Torba, Numune Cinsine göre uygun  muhafaza koşullarında göndermek)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291" w:type="dxa"/>
          </w:tcPr>
          <w:p w:rsidR="00CA3670" w:rsidRPr="00114DC9" w:rsidRDefault="00CA3670" w:rsidP="002E063F"/>
        </w:tc>
        <w:tc>
          <w:tcPr>
            <w:tcW w:w="1418" w:type="dxa"/>
          </w:tcPr>
          <w:p w:rsidR="00CA3670" w:rsidRPr="00114DC9" w:rsidRDefault="00E70ACE" w:rsidP="00B5080D">
            <w:r>
              <w:t xml:space="preserve">Yetkili ve görevli personel </w:t>
            </w:r>
            <w:r w:rsidR="00B5080D">
              <w:t xml:space="preserve">GGBS sisteminden numuneyi gönderir ve üst yazı ile uygun muhafaza koşullarında gönderir. </w:t>
            </w:r>
            <w:r>
              <w:t xml:space="preserve"> </w:t>
            </w: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77797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CB4138">
              <w:rPr>
                <w:sz w:val="16"/>
                <w:szCs w:val="16"/>
              </w:rPr>
              <w:t>59.</w:t>
            </w:r>
            <w:proofErr w:type="gramStart"/>
            <w:r w:rsidR="00CB4138">
              <w:rPr>
                <w:sz w:val="16"/>
                <w:szCs w:val="16"/>
              </w:rPr>
              <w:t>İLM.KYS</w:t>
            </w:r>
            <w:proofErr w:type="gramEnd"/>
            <w:r w:rsidR="00CB4138">
              <w:rPr>
                <w:sz w:val="16"/>
                <w:szCs w:val="16"/>
              </w:rPr>
              <w:t>.045</w:t>
            </w:r>
          </w:p>
        </w:tc>
      </w:tr>
      <w:tr w:rsidR="00CA3670" w:rsidTr="0077797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77797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77797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77797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F13C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19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CA3670" w:rsidRPr="00FF3334" w:rsidRDefault="00777973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Numune Uygun Muhafaza Koşullarında Gitmemesi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77797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Kargonun yeterli numune taşınması esnasında özeni göstermemesi 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E11CA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Numune Taşınması Esnasında Dikkat Edilmesi İçin Gönderilecek Kargo Kutusu Üzerin Numune Hakkında Hususlar Belirtmek.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CB4138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CA3670" w:rsidRPr="00FF3334" w:rsidRDefault="00CB4138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3" w:rsidRDefault="00CA3670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</w:p>
          <w:p w:rsidR="00777973" w:rsidRDefault="00777973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Kargoda çok sıcak bir ortam koşullarında numune gönderilmesi</w:t>
            </w:r>
          </w:p>
          <w:p w:rsidR="00777973" w:rsidRDefault="00777973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777973" w:rsidRDefault="00777973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777973" w:rsidRDefault="00777973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A3670" w:rsidRPr="00FF3334" w:rsidRDefault="00CA3670" w:rsidP="0077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3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77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07E01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0FC6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2CD6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973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61F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6619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A3B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567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99A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277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557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3844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080D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49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4138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3CB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4CD3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11CA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81ED6-BAD0-47CC-A4CD-914B6540B7AD}"/>
</file>

<file path=customXml/itemProps2.xml><?xml version="1.0" encoding="utf-8"?>
<ds:datastoreItem xmlns:ds="http://schemas.openxmlformats.org/officeDocument/2006/customXml" ds:itemID="{5CC0A978-666E-4F7E-A410-BD7A53C55636}"/>
</file>

<file path=customXml/itemProps3.xml><?xml version="1.0" encoding="utf-8"?>
<ds:datastoreItem xmlns:ds="http://schemas.openxmlformats.org/officeDocument/2006/customXml" ds:itemID="{DF5E95F3-2C19-46FD-9671-311942EA9ECA}"/>
</file>

<file path=customXml/itemProps4.xml><?xml version="1.0" encoding="utf-8"?>
<ds:datastoreItem xmlns:ds="http://schemas.openxmlformats.org/officeDocument/2006/customXml" ds:itemID="{6621FE57-8641-4E64-9ABE-5D6D774DE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2018-03-10T21:02:00Z</dcterms:created>
  <dcterms:modified xsi:type="dcterms:W3CDTF">2018-04-01T08:19:00Z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